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FA3" w14:textId="31475B54" w:rsidR="00C80F22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3276A">
        <w:rPr>
          <w:rFonts w:ascii="Arial" w:hAnsi="Arial" w:cs="Arial"/>
          <w:b/>
        </w:rPr>
        <w:t xml:space="preserve"> </w:t>
      </w:r>
      <w:r w:rsidR="00C80F22">
        <w:rPr>
          <w:rFonts w:ascii="Arial" w:hAnsi="Arial" w:cs="Arial"/>
          <w:b/>
        </w:rPr>
        <w:t>RENEWAL for 20</w:t>
      </w:r>
      <w:r w:rsidR="00E03835">
        <w:rPr>
          <w:rFonts w:ascii="Arial" w:hAnsi="Arial" w:cs="Arial"/>
          <w:b/>
        </w:rPr>
        <w:t>2</w:t>
      </w:r>
      <w:r w:rsidR="005142F2">
        <w:rPr>
          <w:rFonts w:ascii="Arial" w:hAnsi="Arial" w:cs="Arial"/>
          <w:b/>
        </w:rPr>
        <w:t>2</w:t>
      </w:r>
    </w:p>
    <w:p w14:paraId="0AEF45F9" w14:textId="5E19C096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80E30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Grower</w:t>
      </w:r>
      <w:r w:rsidR="009A44E5">
        <w:rPr>
          <w:rFonts w:ascii="Arial" w:hAnsi="Arial" w:cs="Arial"/>
          <w:b/>
        </w:rPr>
        <w:t xml:space="preserve"> in the </w:t>
      </w:r>
      <w:r w:rsidR="00143F5B">
        <w:rPr>
          <w:rFonts w:ascii="Arial" w:hAnsi="Arial" w:cs="Arial"/>
          <w:b/>
        </w:rPr>
        <w:t>Nort</w:t>
      </w:r>
      <w:r w:rsidR="009A44E5">
        <w:rPr>
          <w:rFonts w:ascii="Arial" w:hAnsi="Arial" w:cs="Arial"/>
          <w:b/>
        </w:rPr>
        <w:t>hern Hemisphere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185C0833" w14:textId="77777777" w:rsidR="00DD752C" w:rsidRDefault="00DD752C" w:rsidP="00310498">
      <w:pPr>
        <w:tabs>
          <w:tab w:val="center" w:pos="4716"/>
        </w:tabs>
        <w:rPr>
          <w:rFonts w:ascii="Arial" w:hAnsi="Arial" w:cs="Arial"/>
        </w:rPr>
      </w:pPr>
    </w:p>
    <w:p w14:paraId="1DB33C7C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State">
        <w:smartTag w:uri="urn:schemas-microsoft-com:office:smarttags" w:element="plac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00241E1E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04A419CD" w14:textId="7697F965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5052F3" w:rsidRPr="00A4622D">
        <w:rPr>
          <w:rFonts w:ascii="Arial" w:hAnsi="Arial" w:cs="Arial"/>
          <w:sz w:val="20"/>
          <w:szCs w:val="20"/>
        </w:rPr>
        <w:t xml:space="preserve">Phone: </w:t>
      </w:r>
      <w:r w:rsidR="005052F3">
        <w:rPr>
          <w:rFonts w:ascii="Arial" w:hAnsi="Arial" w:cs="Arial"/>
          <w:sz w:val="20"/>
          <w:szCs w:val="20"/>
        </w:rPr>
        <w:t xml:space="preserve">(208) 242 2644; </w:t>
      </w:r>
      <w:r w:rsidR="005052F3" w:rsidRPr="00A01159">
        <w:rPr>
          <w:rFonts w:ascii="Arial" w:hAnsi="Arial" w:cs="Arial"/>
          <w:sz w:val="20"/>
          <w:szCs w:val="20"/>
        </w:rPr>
        <w:t>je</w:t>
      </w:r>
      <w:r w:rsidR="005052F3">
        <w:rPr>
          <w:rFonts w:ascii="Arial" w:hAnsi="Arial" w:cs="Arial"/>
          <w:sz w:val="20"/>
          <w:szCs w:val="20"/>
        </w:rPr>
        <w:t>nnypvmi</w:t>
      </w:r>
      <w:r w:rsidR="005052F3" w:rsidRPr="00A01159">
        <w:rPr>
          <w:rFonts w:ascii="Arial" w:hAnsi="Arial" w:cs="Arial"/>
          <w:sz w:val="20"/>
          <w:szCs w:val="20"/>
        </w:rPr>
        <w:t>@</w:t>
      </w:r>
      <w:r w:rsidR="005052F3">
        <w:rPr>
          <w:rFonts w:ascii="Arial" w:hAnsi="Arial" w:cs="Arial"/>
          <w:sz w:val="20"/>
          <w:szCs w:val="20"/>
        </w:rPr>
        <w:t>gmail.com</w:t>
      </w:r>
    </w:p>
    <w:p w14:paraId="267E8A18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5F847A8B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785E0683" w14:textId="77777777" w:rsidR="00047148" w:rsidRPr="000D499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0D499D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</w:t>
      </w:r>
    </w:p>
    <w:p w14:paraId="4A2CDA35" w14:textId="77777777" w:rsidR="004D7810" w:rsidRPr="00A4622D" w:rsidRDefault="00310498" w:rsidP="004D7810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0D499D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4D7810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4D7810" w:rsidRPr="000D499D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35BBFE98" w14:textId="77777777" w:rsidR="00047148" w:rsidRPr="00A4622D" w:rsidRDefault="004D7810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Cell</w:t>
      </w:r>
      <w:r w:rsidR="00047148" w:rsidRPr="00A462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047148" w:rsidRPr="00A4622D">
        <w:rPr>
          <w:rFonts w:ascii="Arial" w:hAnsi="Arial" w:cs="Arial"/>
          <w:sz w:val="20"/>
          <w:szCs w:val="20"/>
        </w:rPr>
        <w:t xml:space="preserve">  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</w:t>
      </w:r>
      <w:r w:rsidRPr="000D499D">
        <w:rPr>
          <w:rFonts w:ascii="Arial" w:hAnsi="Arial" w:cs="Arial"/>
          <w:sz w:val="20"/>
          <w:szCs w:val="20"/>
          <w:u w:val="single"/>
        </w:rPr>
        <w:t>_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_________________</w:t>
      </w:r>
    </w:p>
    <w:p w14:paraId="0822D0CF" w14:textId="77777777" w:rsidR="00047148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r w:rsidR="000D499D">
        <w:rPr>
          <w:rFonts w:ascii="Arial" w:hAnsi="Arial" w:cs="Arial"/>
          <w:sz w:val="20"/>
          <w:szCs w:val="20"/>
        </w:rPr>
        <w:t xml:space="preserve"> </w:t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3AB14288" w14:textId="77777777" w:rsidR="00147146" w:rsidRPr="00A4622D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3D523120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15336AAD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</w:p>
    <w:p w14:paraId="70901E59" w14:textId="3638263E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>ment, PVMI grants GROWER a non-exclusive sublicense to the Licensed Products identified below in the Territory identified below, for the sole purpose of propagating the Licensed Product 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Grower) (the “Field of Use”),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5142F2">
        <w:rPr>
          <w:rFonts w:ascii="Arial" w:hAnsi="Arial" w:cs="Arial"/>
          <w:sz w:val="18"/>
          <w:szCs w:val="18"/>
        </w:rPr>
        <w:t>2</w:t>
      </w:r>
      <w:r w:rsidR="00B959DF">
        <w:rPr>
          <w:rFonts w:ascii="Arial" w:hAnsi="Arial" w:cs="Arial"/>
          <w:sz w:val="18"/>
          <w:szCs w:val="18"/>
        </w:rPr>
        <w:t xml:space="preserve"> 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</w:t>
      </w:r>
      <w:r w:rsidR="00143F5B">
        <w:rPr>
          <w:rFonts w:ascii="Arial" w:hAnsi="Arial" w:cs="Arial"/>
          <w:sz w:val="18"/>
          <w:szCs w:val="18"/>
        </w:rPr>
        <w:t>December</w:t>
      </w:r>
      <w:r w:rsidR="009A44E5">
        <w:rPr>
          <w:rFonts w:ascii="Arial" w:hAnsi="Arial" w:cs="Arial"/>
          <w:sz w:val="18"/>
          <w:szCs w:val="18"/>
        </w:rPr>
        <w:t xml:space="preserve"> 3</w:t>
      </w:r>
      <w:r w:rsidR="00143F5B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 xml:space="preserve">,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5142F2">
        <w:rPr>
          <w:rFonts w:ascii="Arial" w:hAnsi="Arial" w:cs="Arial"/>
          <w:sz w:val="18"/>
          <w:szCs w:val="18"/>
        </w:rPr>
        <w:t>2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  <w:r w:rsidR="00A4622D" w:rsidRPr="00A4622D">
        <w:rPr>
          <w:rFonts w:ascii="Arial" w:hAnsi="Arial" w:cs="Arial"/>
          <w:sz w:val="18"/>
          <w:szCs w:val="18"/>
        </w:rPr>
        <w:t xml:space="preserve">  </w:t>
      </w:r>
    </w:p>
    <w:p w14:paraId="63E942AD" w14:textId="77777777" w:rsidR="00310498" w:rsidRPr="009A0718" w:rsidRDefault="00310498" w:rsidP="00C07299">
      <w:pPr>
        <w:tabs>
          <w:tab w:val="center" w:pos="4716"/>
        </w:tabs>
        <w:rPr>
          <w:rFonts w:ascii="Arial" w:hAnsi="Arial" w:cs="Arial"/>
          <w:b/>
          <w:sz w:val="18"/>
          <w:szCs w:val="18"/>
        </w:rPr>
      </w:pPr>
    </w:p>
    <w:p w14:paraId="06AFDAEA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proofErr w:type="spellStart"/>
      <w:r w:rsidR="00DD752C" w:rsidRPr="00A4622D">
        <w:rPr>
          <w:rFonts w:ascii="Arial" w:hAnsi="Arial" w:cs="Arial"/>
          <w:sz w:val="18"/>
          <w:szCs w:val="18"/>
        </w:rPr>
        <w:t>ies</w:t>
      </w:r>
      <w:proofErr w:type="spellEnd"/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</w:t>
      </w:r>
      <w:proofErr w:type="spellStart"/>
      <w:r w:rsidR="0093276A">
        <w:rPr>
          <w:rFonts w:ascii="Arial" w:hAnsi="Arial" w:cs="Arial"/>
          <w:sz w:val="18"/>
          <w:szCs w:val="18"/>
        </w:rPr>
        <w:t>ies</w:t>
      </w:r>
      <w:proofErr w:type="spellEnd"/>
      <w:r w:rsidR="0093276A">
        <w:rPr>
          <w:rFonts w:ascii="Arial" w:hAnsi="Arial" w:cs="Arial"/>
          <w:sz w:val="18"/>
          <w:szCs w:val="18"/>
        </w:rPr>
        <w:t>) indicated below (the “Territory”):</w:t>
      </w:r>
    </w:p>
    <w:p w14:paraId="236E0459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493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2"/>
        <w:gridCol w:w="1242"/>
        <w:gridCol w:w="5946"/>
      </w:tblGrid>
      <w:tr w:rsidR="00E31C45" w:rsidRPr="00310498" w14:paraId="43021132" w14:textId="77777777" w:rsidTr="001C72C6">
        <w:trPr>
          <w:trHeight w:val="28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A98CC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8B260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DE189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(select and 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states/country, as applicable)</w:t>
            </w:r>
          </w:p>
        </w:tc>
      </w:tr>
      <w:tr w:rsidR="00E31C45" w:rsidRPr="00310498" w14:paraId="4E697902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5A8F7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FB6E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59A05B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Outside U.S.</w:t>
            </w: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[US$250 Annual License Fee]</w:t>
            </w:r>
          </w:p>
        </w:tc>
      </w:tr>
      <w:tr w:rsidR="00E31C45" w:rsidRPr="00310498" w14:paraId="5B7AF6B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54132D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7069D6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98EAF7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[US$1.00/cwt royalty rate  - 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</w:t>
            </w:r>
            <w:r>
              <w:rPr>
                <w:rFonts w:ascii="Arial" w:hAnsi="Arial" w:cs="Arial"/>
                <w:sz w:val="16"/>
                <w:szCs w:val="16"/>
              </w:rPr>
              <w:t>s]</w:t>
            </w:r>
          </w:p>
        </w:tc>
      </w:tr>
      <w:tr w:rsidR="00E31C45" w:rsidRPr="00310498" w14:paraId="2AFC87E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57EDC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348B0B9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6B0781B" w14:textId="77777777" w:rsidR="00E31C45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72D7EED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94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D3A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4BA0" w14:textId="77777777" w:rsidR="00E31C45" w:rsidRPr="0005468B" w:rsidRDefault="00E31C45" w:rsidP="001C7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59E7AB7E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DBC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6C82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90B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19E56F37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EEC5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C7E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FBC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2763439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422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F230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DB2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62530C8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p w14:paraId="7BCD2738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1.2.  Annual License Fee.</w:t>
      </w:r>
      <w:r w:rsidRPr="00E945C5">
        <w:rPr>
          <w:rFonts w:ascii="Arial" w:hAnsi="Arial" w:cs="Arial"/>
          <w:sz w:val="16"/>
          <w:szCs w:val="16"/>
        </w:rPr>
        <w:t xml:space="preserve">  Upon the mutual execution of this Agreement, GROWER shall pay PVMI a single Annual License Fee in </w:t>
      </w:r>
      <w:r w:rsidR="00E31C45">
        <w:rPr>
          <w:rFonts w:ascii="Arial" w:hAnsi="Arial" w:cs="Arial"/>
          <w:sz w:val="16"/>
          <w:szCs w:val="16"/>
        </w:rPr>
        <w:t>as above</w:t>
      </w:r>
      <w:r w:rsidRPr="00E945C5">
        <w:rPr>
          <w:rFonts w:ascii="Arial" w:hAnsi="Arial" w:cs="Arial"/>
          <w:sz w:val="16"/>
          <w:szCs w:val="16"/>
        </w:rPr>
        <w:t xml:space="preserve">.  </w:t>
      </w:r>
    </w:p>
    <w:p w14:paraId="086682E3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FB7F589" w14:textId="77777777" w:rsid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1.3  Annual Royalty.</w:t>
      </w:r>
      <w:r w:rsidRPr="00E945C5">
        <w:rPr>
          <w:rFonts w:ascii="Arial" w:hAnsi="Arial" w:cs="Arial"/>
          <w:sz w:val="16"/>
          <w:szCs w:val="16"/>
        </w:rPr>
        <w:t xml:space="preserve">  GROWER also shall pay an Annual Royalty </w:t>
      </w:r>
      <w:r w:rsidR="00A4622D" w:rsidRPr="00E945C5">
        <w:rPr>
          <w:rFonts w:ascii="Arial" w:hAnsi="Arial" w:cs="Arial"/>
          <w:sz w:val="16"/>
          <w:szCs w:val="16"/>
        </w:rPr>
        <w:t xml:space="preserve">for each variety of Licensed Product </w:t>
      </w:r>
      <w:r w:rsidRPr="00E945C5">
        <w:rPr>
          <w:rFonts w:ascii="Arial" w:hAnsi="Arial" w:cs="Arial"/>
          <w:sz w:val="16"/>
          <w:szCs w:val="16"/>
        </w:rPr>
        <w:t xml:space="preserve">at the applicable per cwt rates stated above with respect to each category of </w:t>
      </w:r>
      <w:r w:rsidR="00A4622D" w:rsidRPr="00E945C5">
        <w:rPr>
          <w:rFonts w:ascii="Arial" w:hAnsi="Arial" w:cs="Arial"/>
          <w:sz w:val="16"/>
          <w:szCs w:val="16"/>
        </w:rPr>
        <w:t xml:space="preserve">the </w:t>
      </w:r>
      <w:r w:rsidRPr="00E945C5">
        <w:rPr>
          <w:rFonts w:ascii="Arial" w:hAnsi="Arial" w:cs="Arial"/>
          <w:sz w:val="16"/>
          <w:szCs w:val="16"/>
        </w:rPr>
        <w:t>Territory in which the seed was grown.</w:t>
      </w:r>
      <w:r w:rsidR="00A4622D" w:rsidRPr="00E945C5">
        <w:rPr>
          <w:rFonts w:ascii="Arial" w:hAnsi="Arial" w:cs="Arial"/>
          <w:sz w:val="16"/>
          <w:szCs w:val="16"/>
        </w:rPr>
        <w:t xml:space="preserve">  </w:t>
      </w:r>
      <w:r w:rsidR="0004585E" w:rsidRPr="00E945C5">
        <w:rPr>
          <w:rFonts w:ascii="Arial" w:hAnsi="Arial" w:cs="Arial"/>
          <w:sz w:val="16"/>
          <w:szCs w:val="16"/>
        </w:rPr>
        <w:t xml:space="preserve">Specialty varieties (see attached Exhibit A &amp; B) are subject to a higher rate.  </w:t>
      </w:r>
      <w:r w:rsidR="00A4622D" w:rsidRPr="00E945C5">
        <w:rPr>
          <w:rFonts w:ascii="Arial" w:hAnsi="Arial" w:cs="Arial"/>
          <w:sz w:val="16"/>
          <w:szCs w:val="16"/>
        </w:rPr>
        <w:t xml:space="preserve">The Annual Royalty must be paid on all sales of Licensed Product </w:t>
      </w:r>
      <w:r w:rsidR="008C7059" w:rsidRPr="00E945C5">
        <w:rPr>
          <w:rFonts w:ascii="Arial" w:hAnsi="Arial" w:cs="Arial"/>
          <w:sz w:val="16"/>
          <w:szCs w:val="16"/>
        </w:rPr>
        <w:t xml:space="preserve">seed </w:t>
      </w:r>
      <w:r w:rsidR="00A4622D" w:rsidRPr="00E945C5">
        <w:rPr>
          <w:rFonts w:ascii="Arial" w:hAnsi="Arial" w:cs="Arial"/>
          <w:sz w:val="16"/>
          <w:szCs w:val="16"/>
        </w:rPr>
        <w:t>from the crop</w:t>
      </w:r>
      <w:r w:rsidR="008C7059" w:rsidRPr="00E945C5">
        <w:rPr>
          <w:rFonts w:ascii="Arial" w:hAnsi="Arial" w:cs="Arial"/>
          <w:sz w:val="16"/>
          <w:szCs w:val="16"/>
        </w:rPr>
        <w:t xml:space="preserve"> </w:t>
      </w:r>
      <w:r w:rsidR="00A4622D" w:rsidRPr="00E945C5">
        <w:rPr>
          <w:rFonts w:ascii="Arial" w:hAnsi="Arial" w:cs="Arial"/>
          <w:sz w:val="16"/>
          <w:szCs w:val="16"/>
        </w:rPr>
        <w:t xml:space="preserve">year of this Agreement, whether sold within the </w:t>
      </w:r>
      <w:r w:rsidR="008C7059" w:rsidRPr="00E945C5">
        <w:rPr>
          <w:rFonts w:ascii="Arial" w:hAnsi="Arial" w:cs="Arial"/>
          <w:sz w:val="16"/>
          <w:szCs w:val="16"/>
        </w:rPr>
        <w:t xml:space="preserve">term </w:t>
      </w:r>
      <w:r w:rsidR="00A4622D" w:rsidRPr="00E945C5">
        <w:rPr>
          <w:rFonts w:ascii="Arial" w:hAnsi="Arial" w:cs="Arial"/>
          <w:sz w:val="16"/>
          <w:szCs w:val="16"/>
        </w:rPr>
        <w:t xml:space="preserve">of this Agreement or thereafter, and are due within thirty (30) days of </w:t>
      </w:r>
      <w:r w:rsidR="008C7059" w:rsidRPr="00E945C5">
        <w:rPr>
          <w:rFonts w:ascii="Arial" w:hAnsi="Arial" w:cs="Arial"/>
          <w:sz w:val="16"/>
          <w:szCs w:val="16"/>
        </w:rPr>
        <w:t xml:space="preserve">each </w:t>
      </w:r>
      <w:r w:rsidR="00A4622D" w:rsidRPr="00E945C5">
        <w:rPr>
          <w:rFonts w:ascii="Arial" w:hAnsi="Arial" w:cs="Arial"/>
          <w:sz w:val="16"/>
          <w:szCs w:val="16"/>
        </w:rPr>
        <w:t xml:space="preserve">respective sale </w:t>
      </w:r>
      <w:r w:rsidR="008C7059" w:rsidRPr="00E945C5">
        <w:rPr>
          <w:rFonts w:ascii="Arial" w:hAnsi="Arial" w:cs="Arial"/>
          <w:sz w:val="16"/>
          <w:szCs w:val="16"/>
        </w:rPr>
        <w:t xml:space="preserve">or transfer </w:t>
      </w:r>
      <w:r w:rsidR="00F66A08" w:rsidRPr="00E945C5">
        <w:rPr>
          <w:rFonts w:ascii="Arial" w:hAnsi="Arial" w:cs="Arial"/>
          <w:sz w:val="16"/>
          <w:szCs w:val="16"/>
        </w:rPr>
        <w:t>date</w:t>
      </w:r>
      <w:r w:rsidR="00A4622D" w:rsidRPr="00E945C5">
        <w:rPr>
          <w:rFonts w:ascii="Arial" w:hAnsi="Arial" w:cs="Arial"/>
          <w:sz w:val="16"/>
          <w:szCs w:val="16"/>
        </w:rPr>
        <w:t>.  All Licensed Products sold or otherwise transferred by GROWER shall be presumed to have been sold as seed</w:t>
      </w:r>
      <w:r w:rsidR="003C62F9" w:rsidRPr="00E945C5">
        <w:rPr>
          <w:rFonts w:ascii="Arial" w:hAnsi="Arial" w:cs="Arial"/>
          <w:sz w:val="16"/>
          <w:szCs w:val="16"/>
        </w:rPr>
        <w:t xml:space="preserve"> (unless otherwise demonstrated to PVMI’s satisfaction</w:t>
      </w:r>
      <w:r w:rsidR="008C7059" w:rsidRPr="00E945C5">
        <w:rPr>
          <w:rFonts w:ascii="Arial" w:hAnsi="Arial" w:cs="Arial"/>
          <w:sz w:val="16"/>
          <w:szCs w:val="16"/>
        </w:rPr>
        <w:t>)</w:t>
      </w:r>
      <w:r w:rsidR="003C62F9" w:rsidRPr="00E945C5">
        <w:rPr>
          <w:rFonts w:ascii="Arial" w:hAnsi="Arial" w:cs="Arial"/>
          <w:sz w:val="16"/>
          <w:szCs w:val="16"/>
        </w:rPr>
        <w:t>.</w:t>
      </w:r>
    </w:p>
    <w:p w14:paraId="2F537604" w14:textId="77777777" w:rsidR="00310498" w:rsidRDefault="003C62F9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 xml:space="preserve"> </w:t>
      </w:r>
    </w:p>
    <w:p w14:paraId="2FE34ADA" w14:textId="77777777" w:rsid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4.1  Reporting.</w:t>
      </w:r>
      <w:r>
        <w:rPr>
          <w:rFonts w:ascii="Arial" w:hAnsi="Arial" w:cs="Arial"/>
          <w:sz w:val="16"/>
          <w:szCs w:val="16"/>
        </w:rPr>
        <w:t xml:space="preserve">  </w:t>
      </w:r>
      <w:r w:rsidRPr="00E945C5">
        <w:rPr>
          <w:rFonts w:ascii="Arial" w:hAnsi="Arial" w:cs="Arial"/>
          <w:sz w:val="16"/>
          <w:szCs w:val="16"/>
        </w:rPr>
        <w:t>GROWER is required to list all Licensed Product produced in state or provincial seed directory.  GROWER is required to provide any information requested by CFIA concerning Licensed Product produced.</w:t>
      </w:r>
    </w:p>
    <w:p w14:paraId="3DBB470A" w14:textId="77777777" w:rsidR="00E945C5" w:rsidRP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4A12D2A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 xml:space="preserve">all of the terms and conditions stated </w:t>
      </w:r>
      <w:r w:rsidR="00C80F22">
        <w:rPr>
          <w:rFonts w:ascii="Arial" w:hAnsi="Arial" w:cs="Arial"/>
          <w:b/>
          <w:sz w:val="18"/>
          <w:szCs w:val="18"/>
        </w:rPr>
        <w:t>above,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80F22">
        <w:rPr>
          <w:rFonts w:ascii="Arial" w:hAnsi="Arial" w:cs="Arial"/>
          <w:b/>
          <w:sz w:val="18"/>
          <w:szCs w:val="18"/>
        </w:rPr>
        <w:t xml:space="preserve">and also </w:t>
      </w:r>
      <w:r>
        <w:rPr>
          <w:rFonts w:ascii="Arial" w:hAnsi="Arial" w:cs="Arial"/>
          <w:b/>
          <w:sz w:val="18"/>
          <w:szCs w:val="18"/>
        </w:rPr>
        <w:t>includ</w:t>
      </w:r>
      <w:r w:rsidR="00C80F22">
        <w:rPr>
          <w:rFonts w:ascii="Arial" w:hAnsi="Arial" w:cs="Arial"/>
          <w:b/>
          <w:sz w:val="18"/>
          <w:szCs w:val="18"/>
        </w:rPr>
        <w:t xml:space="preserve">es items </w:t>
      </w:r>
      <w:r w:rsidR="009A0718">
        <w:rPr>
          <w:rFonts w:ascii="Arial" w:hAnsi="Arial" w:cs="Arial"/>
          <w:b/>
          <w:sz w:val="18"/>
          <w:szCs w:val="18"/>
        </w:rPr>
        <w:t>2</w:t>
      </w:r>
      <w:r w:rsidR="008C7059">
        <w:rPr>
          <w:rFonts w:ascii="Arial" w:hAnsi="Arial" w:cs="Arial"/>
          <w:b/>
          <w:sz w:val="18"/>
          <w:szCs w:val="18"/>
        </w:rPr>
        <w:t xml:space="preserve"> </w:t>
      </w:r>
      <w:r w:rsidR="009A0718">
        <w:rPr>
          <w:rFonts w:ascii="Arial" w:hAnsi="Arial" w:cs="Arial"/>
          <w:b/>
          <w:sz w:val="18"/>
          <w:szCs w:val="18"/>
        </w:rPr>
        <w:t xml:space="preserve">through </w:t>
      </w:r>
      <w:r w:rsidR="00C80F22">
        <w:rPr>
          <w:rFonts w:ascii="Arial" w:hAnsi="Arial" w:cs="Arial"/>
          <w:b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 xml:space="preserve"> to which GROWER and PVMI expressly agree</w:t>
      </w:r>
      <w:r w:rsidR="00C80F22">
        <w:rPr>
          <w:rFonts w:ascii="Arial" w:hAnsi="Arial" w:cs="Arial"/>
          <w:b/>
          <w:sz w:val="18"/>
          <w:szCs w:val="18"/>
        </w:rPr>
        <w:t xml:space="preserve">d as being an integral part of </w:t>
      </w:r>
      <w:r w:rsidR="003D57E1">
        <w:rPr>
          <w:rFonts w:ascii="Arial" w:hAnsi="Arial" w:cs="Arial"/>
          <w:b/>
          <w:sz w:val="18"/>
          <w:szCs w:val="18"/>
        </w:rPr>
        <w:t>a previous</w:t>
      </w:r>
      <w:r w:rsidR="00C80F22">
        <w:rPr>
          <w:rFonts w:ascii="Arial" w:hAnsi="Arial" w:cs="Arial"/>
          <w:b/>
          <w:sz w:val="18"/>
          <w:szCs w:val="18"/>
        </w:rPr>
        <w:t xml:space="preserve"> Agreement</w:t>
      </w:r>
      <w:r>
        <w:rPr>
          <w:rFonts w:ascii="Arial" w:hAnsi="Arial" w:cs="Arial"/>
          <w:b/>
          <w:sz w:val="18"/>
          <w:szCs w:val="18"/>
        </w:rPr>
        <w:t>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>by GROWER are not part of the contract between PVMI and GROWER unless expressly agreed by PVMI in writing.</w:t>
      </w:r>
    </w:p>
    <w:p w14:paraId="464E78A1" w14:textId="77777777" w:rsidR="00A4622D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B85467" w14:paraId="32115B4A" w14:textId="77777777" w:rsidTr="00B85467">
        <w:tc>
          <w:tcPr>
            <w:tcW w:w="4890" w:type="dxa"/>
            <w:shd w:val="clear" w:color="auto" w:fill="auto"/>
          </w:tcPr>
          <w:p w14:paraId="4B768032" w14:textId="77777777" w:rsidR="0093276A" w:rsidRPr="00B85467" w:rsidRDefault="003C62F9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PVMI</w:t>
            </w:r>
          </w:p>
        </w:tc>
        <w:tc>
          <w:tcPr>
            <w:tcW w:w="4890" w:type="dxa"/>
            <w:shd w:val="clear" w:color="auto" w:fill="auto"/>
          </w:tcPr>
          <w:p w14:paraId="1C20D17D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B85467" w14:paraId="7CD67709" w14:textId="77777777" w:rsidTr="00B85467">
        <w:tc>
          <w:tcPr>
            <w:tcW w:w="4890" w:type="dxa"/>
            <w:shd w:val="clear" w:color="auto" w:fill="auto"/>
          </w:tcPr>
          <w:p w14:paraId="5EE7E62B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75F9F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3DD6A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51ED11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00AE68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2FAC5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3F44ACB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E633E0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7360E1F4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C935B7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1E92D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F4D28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E3E096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FC2F6E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1B45579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FB383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3E0FA67" w14:textId="66A5E49B" w:rsidR="00E92C46" w:rsidRDefault="0093276A" w:rsidP="00E92C4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E92C46" w:rsidRPr="006515A3">
        <w:rPr>
          <w:rFonts w:ascii="Arial" w:hAnsi="Arial" w:cs="Arial"/>
          <w:b/>
          <w:sz w:val="22"/>
          <w:szCs w:val="22"/>
        </w:rPr>
        <w:lastRenderedPageBreak/>
        <w:t xml:space="preserve">EXHIBIT A </w:t>
      </w:r>
      <w:r w:rsidR="00E92C46" w:rsidRPr="006515A3">
        <w:rPr>
          <w:rFonts w:ascii="Arial" w:hAnsi="Arial" w:cs="Arial"/>
          <w:sz w:val="22"/>
          <w:szCs w:val="22"/>
        </w:rPr>
        <w:t>(University of Idaho Potato Varieties)</w:t>
      </w:r>
    </w:p>
    <w:p w14:paraId="053FFD5B" w14:textId="77777777" w:rsidR="00B66C1A" w:rsidRPr="006515A3" w:rsidRDefault="00B66C1A" w:rsidP="00E92C4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260"/>
        <w:gridCol w:w="925"/>
        <w:gridCol w:w="2045"/>
        <w:gridCol w:w="900"/>
        <w:gridCol w:w="810"/>
        <w:gridCol w:w="1372"/>
      </w:tblGrid>
      <w:tr w:rsidR="005142F2" w:rsidRPr="004D4AD1" w14:paraId="2CBBCFC8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2D09" w14:textId="77777777" w:rsidR="005142F2" w:rsidRPr="004D4AD1" w:rsidRDefault="005142F2" w:rsidP="001F1840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bookmarkStart w:id="0" w:name="_Hlk52275085"/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Potato 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98D9" w14:textId="77777777" w:rsidR="005142F2" w:rsidRPr="004D4AD1" w:rsidRDefault="005142F2" w:rsidP="001F1840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989DB" w14:textId="77777777" w:rsidR="005142F2" w:rsidRPr="004D4AD1" w:rsidRDefault="005142F2" w:rsidP="001F1840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Filing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8C4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application no. and/or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1AB0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DA28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Not 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130F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Territory</w:t>
            </w:r>
          </w:p>
          <w:p w14:paraId="482E212E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5142F2" w:rsidRPr="004D4AD1" w14:paraId="6F5A0D83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EFEF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8961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A41B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4D71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B34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E92B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743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08D8480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548F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CCE4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233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531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BB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0AC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4B9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422715D6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CF3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AF52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E60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873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DE9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E1FDF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7FC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742D6C6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7CD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5CF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A11D3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A97EE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5BD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A49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325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1BEBDBB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64B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City">
              <w:smartTag w:uri="urn:schemas-microsoft-com:office:smarttags" w:element="place">
                <w:r w:rsidRPr="004D4AD1">
                  <w:rPr>
                    <w:rFonts w:ascii="Arial" w:hAnsi="Arial" w:cs="Arial"/>
                    <w:sz w:val="16"/>
                    <w:szCs w:val="16"/>
                  </w:rPr>
                  <w:t>Clearwater</w:t>
                </w:r>
              </w:smartTag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755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93371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4FAB" w14:textId="77777777" w:rsidR="005142F2" w:rsidRPr="004D4AD1" w:rsidRDefault="005142F2" w:rsidP="001F1840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0FE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5D3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2FA7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07011C07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25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8D50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A90586-1</w:t>
            </w:r>
            <w:r w:rsidRPr="004D4AD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2107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F712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5258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D07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D9D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8DBFEA9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EE1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7C9D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822B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9856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202000286 Pending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901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B730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291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67E9DF4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8DE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E86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F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E3F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0060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BE3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01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34DDDF4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E6D2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F923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48A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443F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0681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3DB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8324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6CF6CE3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8C5C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Highland</w:t>
              </w:r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A7E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14A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B05F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EE95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0E6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4E7D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051617B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1205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Huckleberry Gold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C98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A99326-1PY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4B5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1EF6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B92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12D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59DB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CC4553F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5954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DC3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2E2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51C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E69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DC6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D92C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B9113CD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4F3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D30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23F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503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1ECA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D83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3F1D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BEC5229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18BE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La Belle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A3B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A06021-1T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517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365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201900308 Pending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47CB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  <w:r w:rsidRPr="004D4AD1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1AC3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55C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9376405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E8C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EEB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CDD9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87F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365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8E6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AE7B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1C23EDF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CAD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73D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D69F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B719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1BA4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3D23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3759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009C79CB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F35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191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00D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193F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3C2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BD1A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78DE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BD1F80C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192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757D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DAE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123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C4C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970C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CA3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96F639B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9EF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D22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0D8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260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4A7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  <w:r w:rsidRPr="004D4AD1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823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E166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40AE97D9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35D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F8D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A93157-6LS  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014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720D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28B4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FF3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19E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90824B6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2D0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830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1E96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C9B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6AD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5DE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7F9D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375877B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54D2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Targhee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E43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A01010-1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4A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CAB4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2CC7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B6BC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0DC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7C09F1D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460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AA4A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A9AC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28C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DA8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25C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0BD0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A66229A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191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State">
              <w:smartTag w:uri="urn:schemas-microsoft-com:office:smarttags" w:element="place">
                <w:r w:rsidRPr="004D4AD1">
                  <w:rPr>
                    <w:rFonts w:ascii="Arial" w:hAnsi="Arial" w:cs="Arial"/>
                    <w:sz w:val="16"/>
                    <w:szCs w:val="16"/>
                  </w:rPr>
                  <w:t>Yukon</w:t>
                </w:r>
              </w:smartTag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Gem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57D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631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A773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8D1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0494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7084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4C151D4D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A435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235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2E72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A2E9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260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9A9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11D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9B67F65" w14:textId="77777777" w:rsidTr="001F1840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1F5A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E9F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1DB4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539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9A0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C88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BAC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7111AB" w14:textId="5D5A167B" w:rsidR="00B66C1A" w:rsidRDefault="00B66C1A" w:rsidP="00B66C1A">
      <w:pPr>
        <w:tabs>
          <w:tab w:val="left" w:pos="5"/>
        </w:tabs>
        <w:rPr>
          <w:rFonts w:ascii="Arial" w:hAnsi="Arial" w:cs="Arial"/>
          <w:b/>
          <w:sz w:val="16"/>
          <w:szCs w:val="16"/>
        </w:rPr>
      </w:pPr>
    </w:p>
    <w:p w14:paraId="641D5D4D" w14:textId="77777777" w:rsidR="005142F2" w:rsidRPr="005E36C7" w:rsidRDefault="005142F2" w:rsidP="00B66C1A">
      <w:pPr>
        <w:tabs>
          <w:tab w:val="left" w:pos="5"/>
        </w:tabs>
        <w:rPr>
          <w:rFonts w:ascii="Arial" w:hAnsi="Arial" w:cs="Arial"/>
          <w:b/>
          <w:sz w:val="16"/>
          <w:szCs w:val="16"/>
        </w:rPr>
      </w:pPr>
    </w:p>
    <w:p w14:paraId="18BFC037" w14:textId="07706B8E" w:rsidR="00B66C1A" w:rsidRDefault="00B66C1A" w:rsidP="00B66C1A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  <w:r w:rsidRPr="005E36C7">
        <w:rPr>
          <w:rFonts w:ascii="Arial" w:hAnsi="Arial" w:cs="Arial"/>
          <w:b/>
          <w:sz w:val="20"/>
          <w:szCs w:val="20"/>
        </w:rPr>
        <w:t xml:space="preserve">EXHIBIT B </w:t>
      </w:r>
      <w:r w:rsidRPr="005E36C7">
        <w:rPr>
          <w:rFonts w:ascii="Arial" w:hAnsi="Arial" w:cs="Arial"/>
          <w:sz w:val="20"/>
          <w:szCs w:val="20"/>
        </w:rPr>
        <w:t>(Oregon State University Potato Varieties)</w:t>
      </w:r>
    </w:p>
    <w:p w14:paraId="7EDAEAD8" w14:textId="0C09CEAA" w:rsidR="005142F2" w:rsidRDefault="005142F2" w:rsidP="00B66C1A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1574"/>
        <w:gridCol w:w="1530"/>
        <w:gridCol w:w="1080"/>
        <w:gridCol w:w="2070"/>
        <w:gridCol w:w="810"/>
        <w:gridCol w:w="900"/>
        <w:gridCol w:w="1440"/>
      </w:tblGrid>
      <w:tr w:rsidR="005142F2" w:rsidRPr="004D4AD1" w14:paraId="21EEE9FA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4E1723D3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Potato Variety</w:t>
            </w:r>
          </w:p>
        </w:tc>
        <w:tc>
          <w:tcPr>
            <w:tcW w:w="1530" w:type="dxa"/>
          </w:tcPr>
          <w:p w14:paraId="68C62E5E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1080" w:type="dxa"/>
          </w:tcPr>
          <w:p w14:paraId="15EDA863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Filing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Date</w:t>
            </w:r>
          </w:p>
        </w:tc>
        <w:tc>
          <w:tcPr>
            <w:tcW w:w="2070" w:type="dxa"/>
          </w:tcPr>
          <w:p w14:paraId="5961A87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application no. and/or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1287E606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Elected</w:t>
            </w:r>
          </w:p>
        </w:tc>
        <w:tc>
          <w:tcPr>
            <w:tcW w:w="900" w:type="dxa"/>
          </w:tcPr>
          <w:p w14:paraId="02902809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6F5C890E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Territory</w:t>
            </w:r>
          </w:p>
          <w:p w14:paraId="4C02C93C" w14:textId="77777777" w:rsidR="005142F2" w:rsidRPr="004D4AD1" w:rsidRDefault="005142F2" w:rsidP="001F1840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5142F2" w:rsidRPr="004D4AD1" w14:paraId="31AFD6F3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2D3D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AmaRosa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C06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POR01PG22-1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FA6E0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C474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714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79FA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D01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ABFB0D6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604F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Castle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45A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POR06V12-3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1447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9DE3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201800419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133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E14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02E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429288C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D5C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Cheshire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A5EC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POR04PG11-1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21C48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CDE6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201600394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EBEE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8A2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BDE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6BB6967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76B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783D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047A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9975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EEE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EB4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FB5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B684A01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794D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4AD1">
              <w:rPr>
                <w:rFonts w:ascii="Arial" w:hAnsi="Arial" w:cs="Arial"/>
                <w:sz w:val="16"/>
                <w:szCs w:val="16"/>
              </w:rPr>
              <w:t>Deliciae</w:t>
            </w:r>
            <w:proofErr w:type="spell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090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POR12PG28-1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DE63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4B50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202000006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3239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1913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0BBF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E72A183" w14:textId="77777777" w:rsidTr="001F18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15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B63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Echo Russet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27B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A096141-3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0BDE1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5F98" w14:textId="77777777" w:rsidR="005142F2" w:rsidRPr="004D4AD1" w:rsidRDefault="005142F2" w:rsidP="001F1840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11A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A04F0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2E8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72C4254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6EAB0F5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Jester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33778E2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POR03PG42-1</w:t>
            </w:r>
          </w:p>
        </w:tc>
        <w:tc>
          <w:tcPr>
            <w:tcW w:w="1080" w:type="dxa"/>
          </w:tcPr>
          <w:p w14:paraId="0C959EE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62FEB06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5FC1619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8CA9ED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3CCA5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B143B17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67F9639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530" w:type="dxa"/>
          </w:tcPr>
          <w:p w14:paraId="656F425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1080" w:type="dxa"/>
          </w:tcPr>
          <w:p w14:paraId="78520329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7D50352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810" w:type="dxa"/>
          </w:tcPr>
          <w:p w14:paraId="091308E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A4A797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2380E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9484EB4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422BA4C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530" w:type="dxa"/>
          </w:tcPr>
          <w:p w14:paraId="1F5DC58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1080" w:type="dxa"/>
          </w:tcPr>
          <w:p w14:paraId="6B6EC3D2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2070" w:type="dxa"/>
          </w:tcPr>
          <w:p w14:paraId="135B46F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810" w:type="dxa"/>
          </w:tcPr>
          <w:p w14:paraId="2FBDB54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BDFB52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034EBD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4BB0BCE0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260020D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530" w:type="dxa"/>
          </w:tcPr>
          <w:p w14:paraId="6DF89C9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1080" w:type="dxa"/>
          </w:tcPr>
          <w:p w14:paraId="759C2771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02A20B1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200600175 issued</w:t>
            </w:r>
          </w:p>
        </w:tc>
        <w:tc>
          <w:tcPr>
            <w:tcW w:w="810" w:type="dxa"/>
          </w:tcPr>
          <w:p w14:paraId="1D915B7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C6F78D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B7CBEC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D86FBF3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564AC79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Owyhee</w:t>
              </w:r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530" w:type="dxa"/>
          </w:tcPr>
          <w:p w14:paraId="0DD90E5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1080" w:type="dxa"/>
          </w:tcPr>
          <w:p w14:paraId="5B07981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4D63641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201000297 issued</w:t>
            </w:r>
          </w:p>
        </w:tc>
        <w:tc>
          <w:tcPr>
            <w:tcW w:w="810" w:type="dxa"/>
          </w:tcPr>
          <w:p w14:paraId="7903416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CF1337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C4EFE8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7AC0A74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5E7C65A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Purple Iris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553AED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POR11PG7-1</w:t>
            </w:r>
          </w:p>
        </w:tc>
        <w:tc>
          <w:tcPr>
            <w:tcW w:w="1080" w:type="dxa"/>
          </w:tcPr>
          <w:p w14:paraId="5667A11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2070" w:type="dxa"/>
          </w:tcPr>
          <w:p w14:paraId="609C86B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202000005 issued</w:t>
            </w:r>
          </w:p>
        </w:tc>
        <w:tc>
          <w:tcPr>
            <w:tcW w:w="810" w:type="dxa"/>
          </w:tcPr>
          <w:p w14:paraId="6FE7EDC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2F99849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818A8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9AA81D1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3E19BA7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Purple Pelisse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7C13352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POR01PG16-1</w:t>
            </w:r>
          </w:p>
        </w:tc>
        <w:tc>
          <w:tcPr>
            <w:tcW w:w="1080" w:type="dxa"/>
          </w:tcPr>
          <w:p w14:paraId="07EB15C7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60AF297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201000200 issued</w:t>
            </w:r>
          </w:p>
        </w:tc>
        <w:tc>
          <w:tcPr>
            <w:tcW w:w="810" w:type="dxa"/>
          </w:tcPr>
          <w:p w14:paraId="3AD6A09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56DB529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FD2CC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9483BF0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0D42EE0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530" w:type="dxa"/>
          </w:tcPr>
          <w:p w14:paraId="5BB1E70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D4AD1">
              <w:rPr>
                <w:rFonts w:ascii="Arial" w:hAnsi="Arial" w:cs="Arial"/>
                <w:sz w:val="16"/>
                <w:szCs w:val="16"/>
              </w:rPr>
              <w:t>0191-1</w:t>
            </w:r>
          </w:p>
        </w:tc>
        <w:tc>
          <w:tcPr>
            <w:tcW w:w="1080" w:type="dxa"/>
          </w:tcPr>
          <w:p w14:paraId="52F977C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2070" w:type="dxa"/>
          </w:tcPr>
          <w:p w14:paraId="4775AF0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08C8FBF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77B4D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8622C4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894EC83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233031D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530" w:type="dxa"/>
          </w:tcPr>
          <w:p w14:paraId="0AF5D6A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1080" w:type="dxa"/>
          </w:tcPr>
          <w:p w14:paraId="1438D00A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6291BD6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201000319 issued</w:t>
            </w:r>
          </w:p>
        </w:tc>
        <w:tc>
          <w:tcPr>
            <w:tcW w:w="810" w:type="dxa"/>
          </w:tcPr>
          <w:p w14:paraId="0C1C64A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84EFA2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E01BB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EDD685C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6442490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530" w:type="dxa"/>
          </w:tcPr>
          <w:p w14:paraId="5DF8CA3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1080" w:type="dxa"/>
          </w:tcPr>
          <w:p w14:paraId="2C737C8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2070" w:type="dxa"/>
          </w:tcPr>
          <w:p w14:paraId="657DE06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810" w:type="dxa"/>
          </w:tcPr>
          <w:p w14:paraId="2916853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00178D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386364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355E628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4EF9631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530" w:type="dxa"/>
          </w:tcPr>
          <w:p w14:paraId="505B691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1080" w:type="dxa"/>
          </w:tcPr>
          <w:p w14:paraId="5DDC256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2070" w:type="dxa"/>
          </w:tcPr>
          <w:p w14:paraId="619385C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201100460 issued</w:t>
            </w:r>
          </w:p>
        </w:tc>
        <w:tc>
          <w:tcPr>
            <w:tcW w:w="810" w:type="dxa"/>
          </w:tcPr>
          <w:p w14:paraId="7381222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C08F93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4E210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A7FF6D1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016B537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4AD1">
              <w:rPr>
                <w:rFonts w:ascii="Arial" w:hAnsi="Arial" w:cs="Arial"/>
                <w:sz w:val="16"/>
                <w:szCs w:val="16"/>
              </w:rPr>
              <w:t>Smilin</w:t>
            </w:r>
            <w:proofErr w:type="spellEnd"/>
            <w:r w:rsidRPr="004D4AD1">
              <w:rPr>
                <w:rFonts w:ascii="Arial" w:hAnsi="Arial" w:cs="Arial"/>
                <w:sz w:val="16"/>
                <w:szCs w:val="16"/>
              </w:rPr>
              <w:t xml:space="preserve">’ </w:t>
            </w:r>
            <w:proofErr w:type="spellStart"/>
            <w:r w:rsidRPr="004D4AD1">
              <w:rPr>
                <w:rFonts w:ascii="Arial" w:hAnsi="Arial" w:cs="Arial"/>
                <w:sz w:val="16"/>
                <w:szCs w:val="16"/>
              </w:rPr>
              <w:t>Éyes</w:t>
            </w:r>
            <w:proofErr w:type="spellEnd"/>
            <w:r w:rsidRPr="004D4AD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30" w:type="dxa"/>
          </w:tcPr>
          <w:p w14:paraId="0D6EBCC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1080" w:type="dxa"/>
          </w:tcPr>
          <w:p w14:paraId="6C4CD40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5A6E8BD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201700060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5DF8567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1B1990A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D05CA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001312DF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7A2CA2F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TerraRossa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1D73CA6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POR01PG22-12</w:t>
            </w:r>
          </w:p>
        </w:tc>
        <w:tc>
          <w:tcPr>
            <w:tcW w:w="1080" w:type="dxa"/>
          </w:tcPr>
          <w:p w14:paraId="7E29672C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2070" w:type="dxa"/>
          </w:tcPr>
          <w:p w14:paraId="1568104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201700061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544623A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1D1A02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FA72C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3764F541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76C793C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Vermillion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0" w:type="dxa"/>
          </w:tcPr>
          <w:p w14:paraId="617E4FC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POR03PG33</w:t>
            </w:r>
          </w:p>
        </w:tc>
        <w:tc>
          <w:tcPr>
            <w:tcW w:w="1080" w:type="dxa"/>
          </w:tcPr>
          <w:p w14:paraId="45C7374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2070" w:type="dxa"/>
          </w:tcPr>
          <w:p w14:paraId="06A031D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201600396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4AA44AB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1BD3FB6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E60172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03B14C6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3721A06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530" w:type="dxa"/>
          </w:tcPr>
          <w:p w14:paraId="20131E1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1080" w:type="dxa"/>
          </w:tcPr>
          <w:p w14:paraId="1876BC5D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2070" w:type="dxa"/>
          </w:tcPr>
          <w:p w14:paraId="1E250B5D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810" w:type="dxa"/>
          </w:tcPr>
          <w:p w14:paraId="0E319E85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09AFC7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D4BBF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18FD0805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1598AC1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Willamette</w:t>
              </w:r>
            </w:smartTag>
          </w:p>
        </w:tc>
        <w:tc>
          <w:tcPr>
            <w:tcW w:w="1530" w:type="dxa"/>
          </w:tcPr>
          <w:p w14:paraId="1D0F0F7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1080" w:type="dxa"/>
          </w:tcPr>
          <w:p w14:paraId="65D09CD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2070" w:type="dxa"/>
          </w:tcPr>
          <w:p w14:paraId="0F1E0428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810" w:type="dxa"/>
          </w:tcPr>
          <w:p w14:paraId="0D92256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AB1ED6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EE8F5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7E898CD7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3E29696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4AD1">
              <w:rPr>
                <w:rFonts w:ascii="Arial" w:hAnsi="Arial" w:cs="Arial"/>
                <w:sz w:val="16"/>
                <w:szCs w:val="16"/>
              </w:rPr>
              <w:t>Winema</w:t>
            </w:r>
            <w:proofErr w:type="spellEnd"/>
          </w:p>
        </w:tc>
        <w:tc>
          <w:tcPr>
            <w:tcW w:w="1530" w:type="dxa"/>
          </w:tcPr>
          <w:p w14:paraId="55BC859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1080" w:type="dxa"/>
          </w:tcPr>
          <w:p w14:paraId="3C5E5D35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2070" w:type="dxa"/>
          </w:tcPr>
          <w:p w14:paraId="0B2A823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810" w:type="dxa"/>
          </w:tcPr>
          <w:p w14:paraId="78D12D4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BC3AFD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3DFFC1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6B43FBF1" w14:textId="77777777" w:rsidTr="001F1840">
        <w:trPr>
          <w:gridBefore w:val="1"/>
          <w:wBefore w:w="13" w:type="dxa"/>
        </w:trPr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0C8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F9E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AD38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0DD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E7E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5BF72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3E2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2948C729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2A25443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72B6A89A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46F05BE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23C362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2AF6076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B86CBB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42086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02BD5D36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680D39C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E6E3E83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466122C6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77FD11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1D84F397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0819CFC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7701AB4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42F2" w:rsidRPr="004D4AD1" w14:paraId="56C1921D" w14:textId="77777777" w:rsidTr="001F1840">
        <w:trPr>
          <w:gridBefore w:val="1"/>
          <w:wBefore w:w="13" w:type="dxa"/>
        </w:trPr>
        <w:tc>
          <w:tcPr>
            <w:tcW w:w="1574" w:type="dxa"/>
          </w:tcPr>
          <w:p w14:paraId="35AD90B9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</w:tcPr>
          <w:p w14:paraId="5E95D436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34FB05A4" w14:textId="77777777" w:rsidR="005142F2" w:rsidRPr="004D4AD1" w:rsidRDefault="005142F2" w:rsidP="001F1840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D143F3E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2CCAFF1F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AA1AB0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CE7DEB" w14:textId="77777777" w:rsidR="005142F2" w:rsidRPr="004D4AD1" w:rsidRDefault="005142F2" w:rsidP="001F1840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4A11D8" w14:textId="77777777" w:rsidR="005142F2" w:rsidRPr="005E36C7" w:rsidRDefault="005142F2" w:rsidP="00B66C1A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</w:p>
    <w:p w14:paraId="0F3DB176" w14:textId="77777777" w:rsidR="00B66C1A" w:rsidRPr="005E36C7" w:rsidRDefault="00B66C1A" w:rsidP="00B66C1A">
      <w:pPr>
        <w:tabs>
          <w:tab w:val="left" w:pos="5"/>
        </w:tabs>
        <w:rPr>
          <w:rFonts w:ascii="Arial" w:hAnsi="Arial" w:cs="Arial"/>
          <w:sz w:val="16"/>
          <w:szCs w:val="16"/>
        </w:rPr>
      </w:pPr>
    </w:p>
    <w:p w14:paraId="02497ADB" w14:textId="77777777" w:rsidR="00B66C1A" w:rsidRPr="005E36C7" w:rsidRDefault="00B66C1A" w:rsidP="00B66C1A">
      <w:pPr>
        <w:tabs>
          <w:tab w:val="left" w:pos="731"/>
          <w:tab w:val="left" w:pos="1451"/>
        </w:tabs>
        <w:jc w:val="center"/>
        <w:rPr>
          <w:sz w:val="22"/>
          <w:szCs w:val="22"/>
        </w:rPr>
      </w:pPr>
      <w:r w:rsidRPr="005E36C7">
        <w:rPr>
          <w:sz w:val="22"/>
          <w:szCs w:val="22"/>
        </w:rPr>
        <w:t>** Permission to grow required by private party. Contact PVMI for more information.</w:t>
      </w:r>
    </w:p>
    <w:p w14:paraId="57FAC700" w14:textId="77777777" w:rsidR="00B66C1A" w:rsidRPr="005E36C7" w:rsidRDefault="00B66C1A" w:rsidP="00B66C1A">
      <w:pPr>
        <w:tabs>
          <w:tab w:val="left" w:pos="5"/>
        </w:tabs>
        <w:rPr>
          <w:sz w:val="22"/>
          <w:szCs w:val="22"/>
        </w:rPr>
      </w:pPr>
      <w:r w:rsidRPr="005E36C7">
        <w:rPr>
          <w:sz w:val="22"/>
          <w:szCs w:val="22"/>
          <w:vertAlign w:val="superscript"/>
        </w:rPr>
        <w:t>1</w:t>
      </w:r>
      <w:r w:rsidRPr="005E36C7">
        <w:rPr>
          <w:sz w:val="22"/>
          <w:szCs w:val="22"/>
        </w:rPr>
        <w:t xml:space="preserve">  Indicates specialty variety with higher royalty rate.</w:t>
      </w:r>
      <w:bookmarkEnd w:id="0"/>
    </w:p>
    <w:p w14:paraId="78F31D0D" w14:textId="77777777" w:rsidR="00E92C46" w:rsidRPr="006515A3" w:rsidRDefault="00E92C46" w:rsidP="00E92C46">
      <w:pPr>
        <w:tabs>
          <w:tab w:val="left" w:pos="799"/>
        </w:tabs>
        <w:rPr>
          <w:rFonts w:ascii="Arial" w:hAnsi="Arial" w:cs="Arial"/>
          <w:sz w:val="16"/>
          <w:szCs w:val="16"/>
        </w:rPr>
      </w:pPr>
    </w:p>
    <w:sectPr w:rsidR="00E92C46" w:rsidRPr="006515A3" w:rsidSect="00C80F22">
      <w:footerReference w:type="default" r:id="rId7"/>
      <w:type w:val="continuous"/>
      <w:pgSz w:w="12240" w:h="15840"/>
      <w:pgMar w:top="45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E870" w14:textId="77777777" w:rsidR="00BC7CAD" w:rsidRDefault="00BC7CAD">
      <w:r>
        <w:separator/>
      </w:r>
    </w:p>
  </w:endnote>
  <w:endnote w:type="continuationSeparator" w:id="0">
    <w:p w14:paraId="09F05E7F" w14:textId="77777777" w:rsidR="00BC7CAD" w:rsidRDefault="00B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E639" w14:textId="74EBE0BD" w:rsidR="00850FE8" w:rsidRPr="0093276A" w:rsidRDefault="00C8467B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</w:t>
    </w:r>
    <w:r w:rsidR="00E03835">
      <w:rPr>
        <w:rFonts w:ascii="Arial" w:hAnsi="Arial" w:cs="Arial"/>
        <w:sz w:val="16"/>
        <w:szCs w:val="16"/>
      </w:rPr>
      <w:t>2</w:t>
    </w:r>
    <w:r w:rsidR="005142F2">
      <w:rPr>
        <w:rFonts w:ascii="Arial" w:hAnsi="Arial" w:cs="Arial"/>
        <w:sz w:val="16"/>
        <w:szCs w:val="16"/>
      </w:rPr>
      <w:t>2</w:t>
    </w:r>
    <w:r w:rsidR="00850FE8">
      <w:rPr>
        <w:rFonts w:ascii="Arial" w:hAnsi="Arial" w:cs="Arial"/>
        <w:sz w:val="16"/>
        <w:szCs w:val="16"/>
      </w:rPr>
      <w:t xml:space="preserve"> </w:t>
    </w:r>
    <w:r w:rsidR="00850FE8" w:rsidRPr="0093276A">
      <w:rPr>
        <w:rFonts w:ascii="Arial" w:hAnsi="Arial" w:cs="Arial"/>
        <w:sz w:val="16"/>
        <w:szCs w:val="16"/>
      </w:rPr>
      <w:t xml:space="preserve">NON-EXCLUSIVE SUBLICENSE </w:t>
    </w:r>
    <w:r w:rsidR="00B7244A">
      <w:rPr>
        <w:rFonts w:ascii="Arial" w:hAnsi="Arial" w:cs="Arial"/>
        <w:sz w:val="16"/>
        <w:szCs w:val="16"/>
      </w:rPr>
      <w:t xml:space="preserve">RENEWAL </w:t>
    </w:r>
    <w:r w:rsidR="00850FE8" w:rsidRPr="0093276A">
      <w:rPr>
        <w:rFonts w:ascii="Arial" w:hAnsi="Arial" w:cs="Arial"/>
        <w:sz w:val="16"/>
        <w:szCs w:val="16"/>
      </w:rPr>
      <w:t xml:space="preserve">AGREEMENT </w:t>
    </w:r>
    <w:r w:rsidR="00B7244A">
      <w:rPr>
        <w:rFonts w:ascii="Arial" w:hAnsi="Arial" w:cs="Arial"/>
        <w:sz w:val="16"/>
        <w:szCs w:val="16"/>
      </w:rPr>
      <w:t xml:space="preserve">for the </w:t>
    </w:r>
    <w:r w:rsidR="00143F5B">
      <w:rPr>
        <w:rFonts w:ascii="Arial" w:hAnsi="Arial" w:cs="Arial"/>
        <w:sz w:val="16"/>
        <w:szCs w:val="16"/>
      </w:rPr>
      <w:t>NOR</w:t>
    </w:r>
    <w:r w:rsidR="00B7244A">
      <w:rPr>
        <w:rFonts w:ascii="Arial" w:hAnsi="Arial" w:cs="Arial"/>
        <w:sz w:val="16"/>
        <w:szCs w:val="16"/>
      </w:rPr>
      <w:t xml:space="preserve">THERN HEMISPHERE </w:t>
    </w:r>
    <w:r w:rsidR="00850FE8" w:rsidRPr="0093276A">
      <w:rPr>
        <w:rFonts w:ascii="Arial" w:hAnsi="Arial" w:cs="Arial"/>
        <w:sz w:val="16"/>
        <w:szCs w:val="16"/>
      </w:rPr>
      <w:t>(GROWER)</w:t>
    </w:r>
    <w:r w:rsidR="00850FE8" w:rsidRPr="0093276A">
      <w:rPr>
        <w:rFonts w:ascii="Arial" w:hAnsi="Arial" w:cs="Arial"/>
        <w:sz w:val="16"/>
        <w:szCs w:val="16"/>
      </w:rPr>
      <w:tab/>
    </w:r>
    <w:r w:rsidR="00850FE8" w:rsidRPr="0093276A">
      <w:rPr>
        <w:rFonts w:ascii="Arial" w:hAnsi="Arial" w:cs="Arial"/>
        <w:iCs/>
        <w:sz w:val="16"/>
        <w:szCs w:val="16"/>
      </w:rPr>
      <w:t xml:space="preserve">Page </w:t>
    </w:r>
    <w:r w:rsidR="00850FE8" w:rsidRPr="0093276A">
      <w:rPr>
        <w:rFonts w:ascii="Arial" w:hAnsi="Arial" w:cs="Arial"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="00850FE8" w:rsidRPr="0093276A">
      <w:rPr>
        <w:rFonts w:ascii="Arial" w:hAnsi="Arial" w:cs="Arial"/>
        <w:iCs/>
        <w:sz w:val="16"/>
        <w:szCs w:val="16"/>
      </w:rPr>
      <w:fldChar w:fldCharType="separate"/>
    </w:r>
    <w:r w:rsidR="006775FD">
      <w:rPr>
        <w:rFonts w:ascii="Arial" w:hAnsi="Arial" w:cs="Arial"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iCs/>
        <w:sz w:val="16"/>
        <w:szCs w:val="16"/>
      </w:rPr>
      <w:fldChar w:fldCharType="end"/>
    </w:r>
    <w:r w:rsidR="00850FE8" w:rsidRPr="0093276A">
      <w:rPr>
        <w:rFonts w:ascii="Arial" w:hAnsi="Arial" w:cs="Arial"/>
        <w:iCs/>
        <w:sz w:val="16"/>
        <w:szCs w:val="16"/>
      </w:rPr>
      <w:t xml:space="preserve"> </w:t>
    </w:r>
    <w:r w:rsidR="00850FE8" w:rsidRPr="0093276A">
      <w:rPr>
        <w:rFonts w:ascii="Arial" w:hAnsi="Arial" w:cs="Arial"/>
        <w:bCs/>
        <w:iCs/>
        <w:sz w:val="16"/>
        <w:szCs w:val="16"/>
      </w:rPr>
      <w:t xml:space="preserve">of 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6775FD">
      <w:rPr>
        <w:rFonts w:ascii="Arial" w:hAnsi="Arial" w:cs="Arial"/>
        <w:bCs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07BE" w14:textId="77777777" w:rsidR="00BC7CAD" w:rsidRDefault="00BC7CAD">
      <w:r>
        <w:separator/>
      </w:r>
    </w:p>
  </w:footnote>
  <w:footnote w:type="continuationSeparator" w:id="0">
    <w:p w14:paraId="5335434D" w14:textId="77777777" w:rsidR="00BC7CAD" w:rsidRDefault="00B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63590">
    <w:abstractNumId w:val="1"/>
  </w:num>
  <w:num w:numId="2" w16cid:durableId="853761322">
    <w:abstractNumId w:val="0"/>
  </w:num>
  <w:num w:numId="3" w16cid:durableId="884220138">
    <w:abstractNumId w:val="3"/>
  </w:num>
  <w:num w:numId="4" w16cid:durableId="1804075706">
    <w:abstractNumId w:val="4"/>
  </w:num>
  <w:num w:numId="5" w16cid:durableId="152242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4923"/>
    <w:rsid w:val="00004983"/>
    <w:rsid w:val="00017AF4"/>
    <w:rsid w:val="00042445"/>
    <w:rsid w:val="0004585E"/>
    <w:rsid w:val="00047148"/>
    <w:rsid w:val="000534E7"/>
    <w:rsid w:val="000540E8"/>
    <w:rsid w:val="000604CB"/>
    <w:rsid w:val="00074995"/>
    <w:rsid w:val="00093BA7"/>
    <w:rsid w:val="000A4FCD"/>
    <w:rsid w:val="000A51A3"/>
    <w:rsid w:val="000C153E"/>
    <w:rsid w:val="000C29E9"/>
    <w:rsid w:val="000D0589"/>
    <w:rsid w:val="000D1632"/>
    <w:rsid w:val="000D499D"/>
    <w:rsid w:val="000D7523"/>
    <w:rsid w:val="000E022C"/>
    <w:rsid w:val="000E3B81"/>
    <w:rsid w:val="000E7AC5"/>
    <w:rsid w:val="000F1B34"/>
    <w:rsid w:val="000F2D2F"/>
    <w:rsid w:val="00117453"/>
    <w:rsid w:val="00120977"/>
    <w:rsid w:val="00121BB8"/>
    <w:rsid w:val="00122D72"/>
    <w:rsid w:val="00143F5B"/>
    <w:rsid w:val="00144D84"/>
    <w:rsid w:val="00147146"/>
    <w:rsid w:val="00151EEC"/>
    <w:rsid w:val="00165C97"/>
    <w:rsid w:val="00180E30"/>
    <w:rsid w:val="001833A5"/>
    <w:rsid w:val="001843DC"/>
    <w:rsid w:val="001925D1"/>
    <w:rsid w:val="0019686E"/>
    <w:rsid w:val="001A2D5E"/>
    <w:rsid w:val="001A7A45"/>
    <w:rsid w:val="001B1C4B"/>
    <w:rsid w:val="0020320E"/>
    <w:rsid w:val="00204862"/>
    <w:rsid w:val="00211BA2"/>
    <w:rsid w:val="00212490"/>
    <w:rsid w:val="00227D80"/>
    <w:rsid w:val="0023314E"/>
    <w:rsid w:val="002347DF"/>
    <w:rsid w:val="0023652A"/>
    <w:rsid w:val="00241D8E"/>
    <w:rsid w:val="0025517E"/>
    <w:rsid w:val="00267198"/>
    <w:rsid w:val="002675E7"/>
    <w:rsid w:val="00274ADB"/>
    <w:rsid w:val="00275206"/>
    <w:rsid w:val="00275F90"/>
    <w:rsid w:val="0027705B"/>
    <w:rsid w:val="00277169"/>
    <w:rsid w:val="002855E3"/>
    <w:rsid w:val="0028563B"/>
    <w:rsid w:val="0028617B"/>
    <w:rsid w:val="00294B50"/>
    <w:rsid w:val="00296BD4"/>
    <w:rsid w:val="002A1964"/>
    <w:rsid w:val="002B5C41"/>
    <w:rsid w:val="002C65FD"/>
    <w:rsid w:val="002E0455"/>
    <w:rsid w:val="002F3AF2"/>
    <w:rsid w:val="002F7457"/>
    <w:rsid w:val="003000A5"/>
    <w:rsid w:val="00307408"/>
    <w:rsid w:val="00310498"/>
    <w:rsid w:val="00314241"/>
    <w:rsid w:val="00316E95"/>
    <w:rsid w:val="00317053"/>
    <w:rsid w:val="00320988"/>
    <w:rsid w:val="00322508"/>
    <w:rsid w:val="00344043"/>
    <w:rsid w:val="003465E0"/>
    <w:rsid w:val="003503C1"/>
    <w:rsid w:val="00350B8D"/>
    <w:rsid w:val="003561C4"/>
    <w:rsid w:val="003609EF"/>
    <w:rsid w:val="00367157"/>
    <w:rsid w:val="00392725"/>
    <w:rsid w:val="003A2FC3"/>
    <w:rsid w:val="003C62F9"/>
    <w:rsid w:val="003D0CE0"/>
    <w:rsid w:val="003D21B2"/>
    <w:rsid w:val="003D3E39"/>
    <w:rsid w:val="003D57E1"/>
    <w:rsid w:val="003D6739"/>
    <w:rsid w:val="003E25EB"/>
    <w:rsid w:val="003F0A20"/>
    <w:rsid w:val="003F3A9F"/>
    <w:rsid w:val="003F4637"/>
    <w:rsid w:val="00401EDF"/>
    <w:rsid w:val="00434FBE"/>
    <w:rsid w:val="004435B6"/>
    <w:rsid w:val="0046505C"/>
    <w:rsid w:val="00474647"/>
    <w:rsid w:val="00475DFD"/>
    <w:rsid w:val="00475ECE"/>
    <w:rsid w:val="00481A0A"/>
    <w:rsid w:val="00483E36"/>
    <w:rsid w:val="00484EB3"/>
    <w:rsid w:val="004A0B2E"/>
    <w:rsid w:val="004A47B4"/>
    <w:rsid w:val="004B2FDE"/>
    <w:rsid w:val="004B3762"/>
    <w:rsid w:val="004C5C7C"/>
    <w:rsid w:val="004C7F8E"/>
    <w:rsid w:val="004D7810"/>
    <w:rsid w:val="004D7BC3"/>
    <w:rsid w:val="004F2A8C"/>
    <w:rsid w:val="004F605F"/>
    <w:rsid w:val="005052F3"/>
    <w:rsid w:val="005142F2"/>
    <w:rsid w:val="00524332"/>
    <w:rsid w:val="005347FB"/>
    <w:rsid w:val="00543B7C"/>
    <w:rsid w:val="005478F9"/>
    <w:rsid w:val="0055086D"/>
    <w:rsid w:val="00577623"/>
    <w:rsid w:val="005916A6"/>
    <w:rsid w:val="005A388E"/>
    <w:rsid w:val="005B0726"/>
    <w:rsid w:val="005D66CB"/>
    <w:rsid w:val="005E5114"/>
    <w:rsid w:val="005F079C"/>
    <w:rsid w:val="00600CD7"/>
    <w:rsid w:val="00605DD8"/>
    <w:rsid w:val="006169DF"/>
    <w:rsid w:val="00621559"/>
    <w:rsid w:val="006320B8"/>
    <w:rsid w:val="00636BBE"/>
    <w:rsid w:val="0064085C"/>
    <w:rsid w:val="00645525"/>
    <w:rsid w:val="00650CD7"/>
    <w:rsid w:val="00672C00"/>
    <w:rsid w:val="006775FD"/>
    <w:rsid w:val="006823E7"/>
    <w:rsid w:val="006A06C3"/>
    <w:rsid w:val="006A0ADA"/>
    <w:rsid w:val="006A5366"/>
    <w:rsid w:val="006A75D1"/>
    <w:rsid w:val="006F70E2"/>
    <w:rsid w:val="00715702"/>
    <w:rsid w:val="00720FD2"/>
    <w:rsid w:val="00731717"/>
    <w:rsid w:val="00741BCF"/>
    <w:rsid w:val="00746CA5"/>
    <w:rsid w:val="00752C0F"/>
    <w:rsid w:val="00753F4F"/>
    <w:rsid w:val="007648FA"/>
    <w:rsid w:val="007700EF"/>
    <w:rsid w:val="00770FAE"/>
    <w:rsid w:val="00777EE8"/>
    <w:rsid w:val="00780286"/>
    <w:rsid w:val="00797EC6"/>
    <w:rsid w:val="007A1642"/>
    <w:rsid w:val="007C4281"/>
    <w:rsid w:val="007C79AE"/>
    <w:rsid w:val="007D0673"/>
    <w:rsid w:val="00802925"/>
    <w:rsid w:val="00803C8F"/>
    <w:rsid w:val="00807276"/>
    <w:rsid w:val="008123A6"/>
    <w:rsid w:val="00844D4C"/>
    <w:rsid w:val="00850FE8"/>
    <w:rsid w:val="00887D53"/>
    <w:rsid w:val="00887FCF"/>
    <w:rsid w:val="00891349"/>
    <w:rsid w:val="00895BC1"/>
    <w:rsid w:val="008A185A"/>
    <w:rsid w:val="008A44A0"/>
    <w:rsid w:val="008B5D1E"/>
    <w:rsid w:val="008C691B"/>
    <w:rsid w:val="008C7059"/>
    <w:rsid w:val="008C7AD3"/>
    <w:rsid w:val="008E0198"/>
    <w:rsid w:val="008E73B4"/>
    <w:rsid w:val="008F0FF8"/>
    <w:rsid w:val="008F52F2"/>
    <w:rsid w:val="009036A9"/>
    <w:rsid w:val="0090510D"/>
    <w:rsid w:val="009065D8"/>
    <w:rsid w:val="00927E15"/>
    <w:rsid w:val="00930F1B"/>
    <w:rsid w:val="0093276A"/>
    <w:rsid w:val="00934486"/>
    <w:rsid w:val="00936EBB"/>
    <w:rsid w:val="00945EEF"/>
    <w:rsid w:val="00946A8A"/>
    <w:rsid w:val="009510A0"/>
    <w:rsid w:val="0097457B"/>
    <w:rsid w:val="009805DF"/>
    <w:rsid w:val="00981BDB"/>
    <w:rsid w:val="00993A33"/>
    <w:rsid w:val="009A0718"/>
    <w:rsid w:val="009A2B75"/>
    <w:rsid w:val="009A44E5"/>
    <w:rsid w:val="009A5EC3"/>
    <w:rsid w:val="009B026F"/>
    <w:rsid w:val="009B1446"/>
    <w:rsid w:val="009B6F27"/>
    <w:rsid w:val="009C1F05"/>
    <w:rsid w:val="009D14E5"/>
    <w:rsid w:val="009D3517"/>
    <w:rsid w:val="009D62F4"/>
    <w:rsid w:val="009F7750"/>
    <w:rsid w:val="00A01159"/>
    <w:rsid w:val="00A055DF"/>
    <w:rsid w:val="00A0754E"/>
    <w:rsid w:val="00A10C0A"/>
    <w:rsid w:val="00A1169A"/>
    <w:rsid w:val="00A12BC4"/>
    <w:rsid w:val="00A216E6"/>
    <w:rsid w:val="00A241E0"/>
    <w:rsid w:val="00A31C01"/>
    <w:rsid w:val="00A4622D"/>
    <w:rsid w:val="00A54007"/>
    <w:rsid w:val="00A558C5"/>
    <w:rsid w:val="00A57251"/>
    <w:rsid w:val="00A66161"/>
    <w:rsid w:val="00A76136"/>
    <w:rsid w:val="00A8757F"/>
    <w:rsid w:val="00AB3570"/>
    <w:rsid w:val="00AB3A82"/>
    <w:rsid w:val="00AB49AF"/>
    <w:rsid w:val="00AE0C2D"/>
    <w:rsid w:val="00AF6D18"/>
    <w:rsid w:val="00B31F0D"/>
    <w:rsid w:val="00B34070"/>
    <w:rsid w:val="00B36912"/>
    <w:rsid w:val="00B441AB"/>
    <w:rsid w:val="00B5347F"/>
    <w:rsid w:val="00B66C1A"/>
    <w:rsid w:val="00B70589"/>
    <w:rsid w:val="00B70678"/>
    <w:rsid w:val="00B7244A"/>
    <w:rsid w:val="00B85467"/>
    <w:rsid w:val="00B8560C"/>
    <w:rsid w:val="00B959DF"/>
    <w:rsid w:val="00BC7CAD"/>
    <w:rsid w:val="00BE03E9"/>
    <w:rsid w:val="00BE44DE"/>
    <w:rsid w:val="00BF23ED"/>
    <w:rsid w:val="00BF54D0"/>
    <w:rsid w:val="00C07299"/>
    <w:rsid w:val="00C13510"/>
    <w:rsid w:val="00C3688D"/>
    <w:rsid w:val="00C36FE4"/>
    <w:rsid w:val="00C37CD7"/>
    <w:rsid w:val="00C57EE8"/>
    <w:rsid w:val="00C70CB5"/>
    <w:rsid w:val="00C77087"/>
    <w:rsid w:val="00C8020C"/>
    <w:rsid w:val="00C80F22"/>
    <w:rsid w:val="00C8467B"/>
    <w:rsid w:val="00CA0B34"/>
    <w:rsid w:val="00CA3934"/>
    <w:rsid w:val="00CA65F3"/>
    <w:rsid w:val="00CB132C"/>
    <w:rsid w:val="00CB556E"/>
    <w:rsid w:val="00CF1DBA"/>
    <w:rsid w:val="00D0194F"/>
    <w:rsid w:val="00D20CA8"/>
    <w:rsid w:val="00D21232"/>
    <w:rsid w:val="00D26C45"/>
    <w:rsid w:val="00D4120C"/>
    <w:rsid w:val="00D44CBC"/>
    <w:rsid w:val="00D54920"/>
    <w:rsid w:val="00D706DE"/>
    <w:rsid w:val="00D7305D"/>
    <w:rsid w:val="00D73D82"/>
    <w:rsid w:val="00D81707"/>
    <w:rsid w:val="00D83771"/>
    <w:rsid w:val="00D86DF8"/>
    <w:rsid w:val="00D90FF9"/>
    <w:rsid w:val="00D91D2E"/>
    <w:rsid w:val="00DA15FE"/>
    <w:rsid w:val="00DA2AFC"/>
    <w:rsid w:val="00DA5215"/>
    <w:rsid w:val="00DB16F7"/>
    <w:rsid w:val="00DB4880"/>
    <w:rsid w:val="00DC4506"/>
    <w:rsid w:val="00DC735E"/>
    <w:rsid w:val="00DD63F9"/>
    <w:rsid w:val="00DD752C"/>
    <w:rsid w:val="00DE4DB8"/>
    <w:rsid w:val="00DE545F"/>
    <w:rsid w:val="00DE6B07"/>
    <w:rsid w:val="00E03835"/>
    <w:rsid w:val="00E1330B"/>
    <w:rsid w:val="00E23A25"/>
    <w:rsid w:val="00E31C45"/>
    <w:rsid w:val="00E33416"/>
    <w:rsid w:val="00E403F2"/>
    <w:rsid w:val="00E44A3A"/>
    <w:rsid w:val="00E61FF1"/>
    <w:rsid w:val="00E672DE"/>
    <w:rsid w:val="00E719CE"/>
    <w:rsid w:val="00E73A81"/>
    <w:rsid w:val="00E7556C"/>
    <w:rsid w:val="00E83DDF"/>
    <w:rsid w:val="00E92C46"/>
    <w:rsid w:val="00E939B4"/>
    <w:rsid w:val="00E945C5"/>
    <w:rsid w:val="00EA1A54"/>
    <w:rsid w:val="00EA75BA"/>
    <w:rsid w:val="00EB24B5"/>
    <w:rsid w:val="00EB31A1"/>
    <w:rsid w:val="00EC165B"/>
    <w:rsid w:val="00EC2686"/>
    <w:rsid w:val="00EC7F73"/>
    <w:rsid w:val="00ED38D2"/>
    <w:rsid w:val="00ED46AF"/>
    <w:rsid w:val="00ED51E3"/>
    <w:rsid w:val="00EF344B"/>
    <w:rsid w:val="00F00216"/>
    <w:rsid w:val="00F02968"/>
    <w:rsid w:val="00F067AC"/>
    <w:rsid w:val="00F21321"/>
    <w:rsid w:val="00F241D3"/>
    <w:rsid w:val="00F33C9F"/>
    <w:rsid w:val="00F51BE4"/>
    <w:rsid w:val="00F66A08"/>
    <w:rsid w:val="00FA2805"/>
    <w:rsid w:val="00FA637F"/>
    <w:rsid w:val="00FB30F0"/>
    <w:rsid w:val="00FB5262"/>
    <w:rsid w:val="00FD12F1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F90DAC"/>
  <w15:docId w15:val="{36DFC022-AA69-47D1-943C-8985B2F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6</cp:revision>
  <cp:lastPrinted>2022-11-25T16:40:00Z</cp:lastPrinted>
  <dcterms:created xsi:type="dcterms:W3CDTF">2022-03-15T22:42:00Z</dcterms:created>
  <dcterms:modified xsi:type="dcterms:W3CDTF">2022-11-25T16:40:00Z</dcterms:modified>
</cp:coreProperties>
</file>